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cs="Times New Roman"/>
          <w:sz w:val="28"/>
          <w:szCs w:val="32"/>
        </w:rPr>
      </w:pPr>
      <w:bookmarkStart w:id="0" w:name="_GoBack"/>
      <w:bookmarkEnd w:id="0"/>
      <w:r>
        <w:rPr>
          <w:rFonts w:ascii="Times New Roman" w:hAnsi="Times New Roman" w:eastAsia="黑体" w:cs="Times New Roman"/>
          <w:sz w:val="28"/>
          <w:szCs w:val="32"/>
        </w:rPr>
        <w:t>附件1</w:t>
      </w:r>
    </w:p>
    <w:p>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经济大省要挑大梁为全国发展大局作贡献</w:t>
      </w:r>
    </w:p>
    <w:p>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（习近平总书记在参加十四届全国人大三次会议江苏代表团审议的重要讲话精神）</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总书记、国家主席、中央军委主席习近平3月5日下午在参加他所在的十四届全国人大三次会议江苏代表团审议时强调，圆满实现“十四五”发展目标，经济大省要挑大梁。江苏要把握好挑大梁的着力点，在推动科技创新和产业创新融合上打头阵，在推进深层次改革和高水平开放上勇争先，在落实国家重大发展战略上走在前，在促进全体人民共同富裕上作示范。</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江苏代表团审议认真，气氛活跃。赵建军、徐光辉、张俊杰、李肖娜、缪汉根、柯军等6位代表分别就加快绿色低碳转型发展、打造产业科技创新中心、推动转化医学建设、建设和美社区、推动传统产业发展、保护传承传统戏曲等发言。</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在听取大家发言后，习近平作了发言。他首先表示赞成政府工作报告，对江苏工作予以肯定，希望江苏落实好挑大梁的责任，努力取得新的更大成绩。</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科技创新和产业创新，是发展新质生产力的基本路径。抓科技创新，要着眼建设现代化产业体系，坚持教育、科技、人才一起抓，既多出科技成果，又把科技成果转化为实实在在的生产力。抓产业创新，要守牢实体经济这个根基，坚持推动传统产业改造升级和开辟战略性新兴产业、未来产业新赛道并重。抓科技创新和产业创新融合，要搭建平台、健全体制机制，强化企业创新主体地位，让创新链和产业链无缝对接。</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经济体量大，向前发展就需要更大的推动力。江苏要先行先试、内外兼修，通过深化改革开放不断除障碍、增动能。要完整准确全面贯彻新发展理念，统筹国内国际，抓好城乡融合、区域联动，优化生产力布局，着力推动高质量发展。要深化要素市场化配置改革，主动破除地方保护、市场分割和“内卷式”竞争。要全面落实民营企业座谈会精神，一视同仁对待各种所有制企业，持续优化营商环境。要稳步扩大制度型开放，不断拓展国际合作空间。</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经济大省在落实国家重大发展战略上应有更大的担当。江苏要在长三角一体化发展和长江经济带发展等发展战略中主动作为、协同联动。要加强与京津冀协同发展、粤港澳大湾区建设等战略的对接，深度融入高质量共建“一带一路”，做好援藏援疆等对口帮扶工作。要在坚守耕地红线、保障粮食安全、保护生态环境、确保南水北调水源安全等方面尽职尽责。</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经济大省发展得快一些，理应在促进全体人民共同富裕上积极探索经验、发挥示范带动作用。江苏要在推进乡村全面振兴和城乡融合发展、巩固拓展脱贫攻坚成果等方面持续用力，在加强基础性、普惠性、兜底性民生建设和解决群众急难愁盼问题上多办实事，在健全社会保障体系、增强基本公共服务均衡性可及性上再上水平。特别是要抓好就业这个最基本的民生。要深化城乡精神文明建设，优化文化产品和服务供给，以文化赋能经济社会发展。</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经济大省挑大梁，必须坚持党的全面领导，以高质量党建引领高质量发展。各级党组织要增强政治功能和组织功能，广大党员干部要勇挑重担、开拓进取，以求真务实、真抓实干的作风和遵规守纪、清正廉洁的形象，团结带领人民群众不断开创经济社会发展新局面。</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中共中央政治局常委、中央办公厅主任蔡奇参加。</w:t>
      </w:r>
    </w:p>
    <w:p>
      <w:pPr>
        <w:spacing w:line="500" w:lineRule="exact"/>
        <w:rPr>
          <w:rFonts w:ascii="Times New Roman" w:hAnsi="Times New Roman" w:eastAsia="黑体" w:cs="Times New Roman"/>
          <w:sz w:val="28"/>
          <w:szCs w:val="32"/>
        </w:rPr>
        <w:sectPr>
          <w:footerReference r:id="rId3" w:type="default"/>
          <w:pgSz w:w="11906" w:h="16838"/>
          <w:pgMar w:top="1440" w:right="1418" w:bottom="1440" w:left="1418" w:header="850" w:footer="992" w:gutter="0"/>
          <w:cols w:space="425" w:num="1"/>
          <w:docGrid w:type="lines" w:linePitch="312" w:charSpace="0"/>
        </w:sectPr>
      </w:pPr>
    </w:p>
    <w:p>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强化教育对科技和人才支撑作用 形成人才辈出人尽其才才尽其用生动局面</w:t>
      </w:r>
    </w:p>
    <w:p>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（习近平总书记</w:t>
      </w:r>
      <w:r>
        <w:rPr>
          <w:rFonts w:hint="eastAsia" w:ascii="Times New Roman" w:hAnsi="Times New Roman" w:eastAsia="楷体_GB2312" w:cs="Times New Roman"/>
          <w:spacing w:val="-16"/>
          <w:sz w:val="28"/>
          <w:szCs w:val="28"/>
        </w:rPr>
        <w:t>看望</w:t>
      </w:r>
      <w:r>
        <w:rPr>
          <w:rFonts w:ascii="Times New Roman" w:hAnsi="Times New Roman" w:eastAsia="楷体_GB2312" w:cs="Times New Roman"/>
          <w:spacing w:val="-16"/>
          <w:sz w:val="28"/>
          <w:szCs w:val="28"/>
        </w:rPr>
        <w:t>参加全国政协十四届三次会议的民盟民进教育界委员）</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总书记、国家主席、中央军委主席习近平3月6日下午看望了参加全国政协十四届三次会议的民盟、民进、教育界委员，并参加联组会，听取意见和建议。他强调，新时代新征程，必须深刻把握中国式现代化对教育、科技、人才的需求，强化教育对科技和人才的支撑作用，进一步形成人才辈出、人尽其才、才尽其用的生动局面。</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中共中央政治局常委、全国政协主席王沪宁，中共中央政治局常委、中央办公厅主任蔡奇参加看望和讨论。</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联组会上，张运凯、蔡光洁、郑家建、徐坤、崔亚丽、马景林等6位委员，围绕推进职业教育与区域产业协同发展、优化基础教育资源配置、打造儿童青少年阅读生态、推进国家教育智联网建设、推进教育科技人才一体发展、依托学校课程弘扬传统文化等作了发言。</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在听取大家发言后，习近平发表重要讲话。他表示，很高兴同大家一起讨论，听取意见建议。他代表中共中央，向在座各位委员，并向广大民盟、民进成员和教育界人士，向广大政协委员，致以诚挚问候。</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过去一年，人民政协紧扣中心任务履职尽责，为党和国家事业发展作出新贡献。民盟、民进各级组织和广大成员聚焦中心工作，积极建言献策，参与社会服务，各项工作取得新成绩。广大教育界人士积极投身教育强国建设，推动“五育”并举、立德树人迈出新步伐。</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建设教育强国、科技强国、人才强国，必须坚持正确办学方向，培养德智体美劳全面发展的社会主义建设者和接班人。要聚焦用新时代中国特色社会主义思想铸魂育人，把德育贯穿于智育、体育、美育、劳动教育全过程。要坚持思政课建设和党的创新理论武装同步推进、思政课程和课程思政同向同行，把思政教育“小课堂”和社会“大课堂”有效融合起来，把德育工作做得更到位、更有效。</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建设高质量教育体系，办好人民满意的教育，根本在于深化教育综合改革。要确立科学的教育评价体系，有效发挥指挥棒作用。要完善学校管理体系，落实学校办学自主权，不断提升依法治教和管理水平。要着眼现代化需求，适应人口结构变化，统筹基础教育、高等教育、职业教育，统筹政府投入和社会投入，建立健全更加合理高效的教育资源配置机制。</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实现科技自主创新和人才自主培养良性互动，教育要进一步发挥先导性、基础性支撑作用。要实施好基础学科和交叉学科突破计划，打造校企地联合创新平台，提高科技成果转化效能。要完善人才培养与经济社会发展需要适配机制，提高人才自主培养质效。要实施国家教育数字化战略，建设学习型社会，推动各类型各层次人才竞相涌现。</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建设教育强国、科技强国、人才强国，是全党全社会的共同责任。人民政协要充分发挥专门协商机构作用，广泛凝聚人心、凝聚共识、凝聚智慧、凝聚力量，促进教育科技人才事业高质量发展。广大民盟、民进成员和教育界人士要发挥自身优势，更好支持参与教育科技人才体制机制一体改革和发展的实践，为提升国家创新体系整体效能贡献智慧和力量。</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石泰峰、丁仲礼、蔡达峰、胡春华、王东峰、姜信治、王光谦、朱永新等参加联组会。</w:t>
      </w:r>
    </w:p>
    <w:p>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kern w:val="0"/>
          <w:sz w:val="28"/>
          <w:szCs w:val="32"/>
          <w14:textFill>
            <w14:solidFill>
              <w14:schemeClr w14:val="tx1"/>
            </w14:solidFill>
          </w14:textFill>
        </w:rPr>
        <w:br w:type="page"/>
      </w:r>
    </w:p>
    <w:p>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附件2</w:t>
      </w:r>
    </w:p>
    <w:p>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朝着建成科技强国的宏伟目标奋勇前进</w:t>
      </w:r>
    </w:p>
    <w:p>
      <w:pPr>
        <w:spacing w:before="156" w:beforeLines="50" w:after="156" w:afterLines="50" w:line="500" w:lineRule="exact"/>
        <w:jc w:val="center"/>
        <w:rPr>
          <w:rFonts w:ascii="Times New Roman" w:hAnsi="Times New Roman" w:eastAsia="楷体_GB2312" w:cs="Times New Roman"/>
          <w:spacing w:val="-10"/>
          <w:sz w:val="28"/>
          <w:szCs w:val="32"/>
        </w:rPr>
      </w:pPr>
      <w:r>
        <w:rPr>
          <w:rFonts w:ascii="Times New Roman" w:hAnsi="Times New Roman" w:eastAsia="楷体_GB2312" w:cs="Times New Roman"/>
          <w:spacing w:val="-10"/>
          <w:sz w:val="28"/>
          <w:szCs w:val="28"/>
        </w:rPr>
        <w:t>（习近平总书记2024年6月24日在全国科技大会、国家科学技术奖励大会、两院院士大会上的讲话，《求是》2025年4月1日刊文）</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6G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各位院士，同志们、朋友们！</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党的二十大明确了以中国式现代化全面推进强国建设、民族复兴伟业的中心任务。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各位院士，同志们、朋友们！</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现在距离实现建成科技强国目标只有11年时间了。我们要以“十年磨一剑”的坚定决心和顽强意志，只争朝夕、埋头苦干，一步一个脚印把这一战略目标变为现实。</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第一，充分发挥新型举国体制优势，加快推进高水平科技自立自强。</w:t>
      </w:r>
      <w:r>
        <w:rPr>
          <w:rFonts w:ascii="Times New Roman" w:hAnsi="Times New Roman" w:eastAsia="仿宋_GB2312" w:cs="Times New Roman"/>
          <w:sz w:val="28"/>
          <w:szCs w:val="28"/>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第二，扎实推动科技创新和产业创新深度融合，助力发展新质生产力。</w:t>
      </w:r>
      <w:r>
        <w:rPr>
          <w:rFonts w:ascii="Times New Roman" w:hAnsi="Times New Roman" w:eastAsia="仿宋_GB2312" w:cs="Times New Roman"/>
          <w:sz w:val="28"/>
          <w:szCs w:val="28"/>
        </w:rPr>
        <w:t>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第三，全面深化科技体制机制改革，充分激发创新创造活力。</w:t>
      </w:r>
      <w:r>
        <w:rPr>
          <w:rFonts w:ascii="Times New Roman" w:hAnsi="Times New Roman" w:eastAsia="仿宋_GB2312" w:cs="Times New Roman"/>
          <w:sz w:val="28"/>
          <w:szCs w:val="28"/>
        </w:rPr>
        <w:t>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第四，一体推进教育科技人才事业发展，构筑人才竞争优势。</w:t>
      </w:r>
      <w:r>
        <w:rPr>
          <w:rFonts w:ascii="Times New Roman" w:hAnsi="Times New Roman" w:eastAsia="仿宋_GB2312" w:cs="Times New Roman"/>
          <w:sz w:val="28"/>
          <w:szCs w:val="28"/>
        </w:rPr>
        <w:t>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要实行更加积极、更加开放、更加有效的人才政策，加快形成具有国际竞争力的人才制度体系，构筑汇聚全球智慧资源的创新高地。</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第五，深入践行构建人类命运共同体理念，推动科技开放合作。</w:t>
      </w:r>
      <w:r>
        <w:rPr>
          <w:rFonts w:ascii="Times New Roman" w:hAnsi="Times New Roman" w:eastAsia="仿宋_GB2312" w:cs="Times New Roman"/>
          <w:sz w:val="28"/>
          <w:szCs w:val="28"/>
        </w:rPr>
        <w:t>科技进步是世界性、时代性课题，唯有开放合作才是正道。国际环境越复杂，我们越要敞开胸怀、打开大门，统筹开放和安全，在开放合作中实现自立自强。</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各位院士，同志们、朋友们！</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各位院士，同志们、朋友们！</w:t>
      </w:r>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pPr>
        <w:spacing w:line="500" w:lineRule="exact"/>
        <w:rPr>
          <w:rFonts w:ascii="Times New Roman" w:hAnsi="Times New Roman" w:eastAsia="仿宋_GB2312" w:cs="Times New Roman"/>
          <w:sz w:val="28"/>
          <w:szCs w:val="28"/>
        </w:rPr>
      </w:pPr>
      <w:r>
        <w:rPr>
          <w:rFonts w:ascii="Times New Roman" w:hAnsi="Times New Roman" w:eastAsia="楷体" w:cs="Times New Roman"/>
          <w:sz w:val="28"/>
          <w:szCs w:val="28"/>
        </w:rPr>
        <w:t>　　</w:t>
      </w:r>
    </w:p>
    <w:sectPr>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454A"/>
    <w:rsid w:val="009F3060"/>
    <w:rsid w:val="00A0008C"/>
    <w:rsid w:val="00A07D45"/>
    <w:rsid w:val="00A15108"/>
    <w:rsid w:val="00A26F20"/>
    <w:rsid w:val="00A31193"/>
    <w:rsid w:val="00A60544"/>
    <w:rsid w:val="00A9680F"/>
    <w:rsid w:val="00AB3BE2"/>
    <w:rsid w:val="00AB6235"/>
    <w:rsid w:val="00AC2C56"/>
    <w:rsid w:val="00AC34A2"/>
    <w:rsid w:val="00AC48F0"/>
    <w:rsid w:val="00AE5C33"/>
    <w:rsid w:val="00AF340B"/>
    <w:rsid w:val="00AF42C7"/>
    <w:rsid w:val="00BA59B5"/>
    <w:rsid w:val="00BB3373"/>
    <w:rsid w:val="00BB4A58"/>
    <w:rsid w:val="00BC68DF"/>
    <w:rsid w:val="00BC6CD4"/>
    <w:rsid w:val="00C167EC"/>
    <w:rsid w:val="00C219E6"/>
    <w:rsid w:val="00C271AD"/>
    <w:rsid w:val="00C3278E"/>
    <w:rsid w:val="00C4080F"/>
    <w:rsid w:val="00C90155"/>
    <w:rsid w:val="00CB7B77"/>
    <w:rsid w:val="00CE2BFC"/>
    <w:rsid w:val="00D0517B"/>
    <w:rsid w:val="00D0605E"/>
    <w:rsid w:val="00D309CE"/>
    <w:rsid w:val="00D321BE"/>
    <w:rsid w:val="00D329F5"/>
    <w:rsid w:val="00D5205F"/>
    <w:rsid w:val="00D62397"/>
    <w:rsid w:val="00D72CBA"/>
    <w:rsid w:val="00D92FC8"/>
    <w:rsid w:val="00DC23E8"/>
    <w:rsid w:val="00DC4791"/>
    <w:rsid w:val="00DD1CCA"/>
    <w:rsid w:val="00DD3A22"/>
    <w:rsid w:val="00E0438F"/>
    <w:rsid w:val="00E049D0"/>
    <w:rsid w:val="00E054E7"/>
    <w:rsid w:val="00E561DD"/>
    <w:rsid w:val="00E6542C"/>
    <w:rsid w:val="00E7451C"/>
    <w:rsid w:val="00E76B7F"/>
    <w:rsid w:val="00EA742A"/>
    <w:rsid w:val="00EB0525"/>
    <w:rsid w:val="00EE5FE6"/>
    <w:rsid w:val="00F00467"/>
    <w:rsid w:val="00F04690"/>
    <w:rsid w:val="00F322CE"/>
    <w:rsid w:val="00FA7D30"/>
    <w:rsid w:val="00FC2876"/>
    <w:rsid w:val="00FC48B6"/>
    <w:rsid w:val="00FE74CE"/>
    <w:rsid w:val="3FCF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Date"/>
    <w:basedOn w:val="1"/>
    <w:next w:val="1"/>
    <w:link w:val="14"/>
    <w:semiHidden/>
    <w:unhideWhenUsed/>
    <w:qFormat/>
    <w:uiPriority w:val="99"/>
    <w:pPr>
      <w:ind w:left="100" w:leftChars="2500"/>
    </w:p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字符"/>
    <w:basedOn w:val="10"/>
    <w:link w:val="7"/>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日期 字符"/>
    <w:basedOn w:val="10"/>
    <w:link w:val="5"/>
    <w:semiHidden/>
    <w:qFormat/>
    <w:uiPriority w:val="99"/>
  </w:style>
  <w:style w:type="paragraph" w:styleId="15">
    <w:name w:val="List Paragraph"/>
    <w:basedOn w:val="1"/>
    <w:qFormat/>
    <w:uiPriority w:val="34"/>
    <w:pPr>
      <w:ind w:firstLine="420" w:firstLineChars="200"/>
    </w:pPr>
  </w:style>
  <w:style w:type="character" w:customStyle="1" w:styleId="16">
    <w:name w:val="标题 2 字符"/>
    <w:basedOn w:val="10"/>
    <w:link w:val="3"/>
    <w:uiPriority w:val="9"/>
    <w:rPr>
      <w:rFonts w:ascii="宋体" w:hAnsi="宋体" w:eastAsia="宋体" w:cs="宋体"/>
      <w:b/>
      <w:bCs/>
      <w:kern w:val="0"/>
      <w:sz w:val="36"/>
      <w:szCs w:val="36"/>
    </w:rPr>
  </w:style>
  <w:style w:type="character" w:customStyle="1" w:styleId="17">
    <w:name w:val="标题 1 字符"/>
    <w:basedOn w:val="10"/>
    <w:link w:val="2"/>
    <w:qFormat/>
    <w:uiPriority w:val="9"/>
    <w:rPr>
      <w:b/>
      <w:bCs/>
      <w:kern w:val="44"/>
      <w:sz w:val="44"/>
      <w:szCs w:val="44"/>
    </w:rPr>
  </w:style>
  <w:style w:type="character" w:customStyle="1" w:styleId="18">
    <w:name w:val="标题 3 字符"/>
    <w:basedOn w:val="10"/>
    <w:link w:val="4"/>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7ACD-9E12-4628-A515-8C741D55E70B}">
  <ds:schemaRefs/>
</ds:datastoreItem>
</file>

<file path=docProps/app.xml><?xml version="1.0" encoding="utf-8"?>
<Properties xmlns="http://schemas.openxmlformats.org/officeDocument/2006/extended-properties" xmlns:vt="http://schemas.openxmlformats.org/officeDocument/2006/docPropsVTypes">
  <Template>Normal</Template>
  <Pages>10</Pages>
  <Words>1112</Words>
  <Characters>6344</Characters>
  <Lines>52</Lines>
  <Paragraphs>14</Paragraphs>
  <TotalTime>18</TotalTime>
  <ScaleCrop>false</ScaleCrop>
  <LinksUpToDate>false</LinksUpToDate>
  <CharactersWithSpaces>7442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2025-04-03T07:30:00Z</dcterms:created>
  <dc:creator>Administrator</dc:creator>
  <cp:lastModifiedBy>陆溪</cp:lastModifiedBy>
  <dcterms:modified xsi:type="dcterms:W3CDTF">2025-04-14T09:17:15Z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562ADE9AC90D46AC9406818B02EC272A</vt:lpwstr>
  </property>
</Properties>
</file>